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CCB1C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40"/>
          <w:szCs w:val="40"/>
        </w:rPr>
      </w:pPr>
      <w:r>
        <w:rPr>
          <w:rFonts w:ascii="Times-Bold" w:hAnsi="Times-Bold" w:cs="Times-Bold"/>
          <w:b/>
          <w:bCs/>
          <w:sz w:val="40"/>
          <w:szCs w:val="40"/>
        </w:rPr>
        <w:t>SERVIZIO TECNICO MANUTENTIVO</w:t>
      </w:r>
    </w:p>
    <w:p w14:paraId="25004217" w14:textId="15E2CD8C" w:rsidR="00231AB1" w:rsidRDefault="00231AB1" w:rsidP="00EA6F9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40"/>
          <w:szCs w:val="40"/>
        </w:rPr>
      </w:pPr>
      <w:r>
        <w:rPr>
          <w:rFonts w:ascii="Times-Bold" w:hAnsi="Times-Bold" w:cs="Times-Bold"/>
          <w:b/>
          <w:bCs/>
          <w:sz w:val="40"/>
          <w:szCs w:val="40"/>
        </w:rPr>
        <w:t>PROGETTO OBIETTIVO COMUNE A TUTTI I CANTONIERI</w:t>
      </w:r>
    </w:p>
    <w:p w14:paraId="46C8E550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Responsabile: GEOM. ROMINA CORTESE</w:t>
      </w:r>
    </w:p>
    <w:p w14:paraId="2411F65F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Oggetto Progetto Obiettivo dei Cantonieri denominato “Eventi e Manifestazioni”.</w:t>
      </w:r>
    </w:p>
    <w:p w14:paraId="602558DA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</w:rPr>
      </w:pPr>
      <w:r>
        <w:rPr>
          <w:rFonts w:ascii="Times-BoldItalic" w:hAnsi="Times-BoldItalic" w:cs="Times-BoldItalic"/>
          <w:b/>
          <w:bCs/>
          <w:i/>
          <w:iCs/>
        </w:rPr>
        <w:t>FINALITA’ DEL PROGETTO</w:t>
      </w:r>
    </w:p>
    <w:p w14:paraId="13CE81D5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Valorizzazione degli </w:t>
      </w:r>
      <w:r w:rsidRPr="0054204F">
        <w:rPr>
          <w:rFonts w:ascii="Times-Roman" w:hAnsi="Times-Roman" w:cs="Times-Roman"/>
        </w:rPr>
        <w:t xml:space="preserve">eventi culturali, </w:t>
      </w:r>
      <w:r>
        <w:rPr>
          <w:rFonts w:ascii="Times-Roman" w:hAnsi="Times-Roman" w:cs="Times-Roman"/>
        </w:rPr>
        <w:t xml:space="preserve">ricreativi, </w:t>
      </w:r>
      <w:r w:rsidRPr="0054204F">
        <w:rPr>
          <w:rFonts w:ascii="Times-Roman" w:hAnsi="Times-Roman" w:cs="Times-Roman"/>
        </w:rPr>
        <w:t>sportivi</w:t>
      </w:r>
      <w:r>
        <w:rPr>
          <w:rFonts w:ascii="Times-Roman" w:hAnsi="Times-Roman" w:cs="Times-Roman"/>
        </w:rPr>
        <w:t>,</w:t>
      </w:r>
      <w:r w:rsidRPr="0054204F">
        <w:rPr>
          <w:rFonts w:ascii="Times-Roman" w:hAnsi="Times-Roman" w:cs="Times-Roman"/>
        </w:rPr>
        <w:t xml:space="preserve"> </w:t>
      </w:r>
      <w:proofErr w:type="spellStart"/>
      <w:r w:rsidRPr="0054204F">
        <w:rPr>
          <w:rFonts w:ascii="Times-Roman" w:hAnsi="Times-Roman" w:cs="Times-Roman"/>
        </w:rPr>
        <w:t>enograstronomici</w:t>
      </w:r>
      <w:proofErr w:type="spellEnd"/>
      <w:r w:rsidRPr="0054204F">
        <w:rPr>
          <w:rFonts w:ascii="Times-Roman" w:hAnsi="Times-Roman" w:cs="Times-Roman"/>
        </w:rPr>
        <w:t xml:space="preserve">, </w:t>
      </w:r>
      <w:r>
        <w:rPr>
          <w:rFonts w:ascii="Times-Roman" w:hAnsi="Times-Roman" w:cs="Times-Roman"/>
        </w:rPr>
        <w:t xml:space="preserve">festività </w:t>
      </w:r>
      <w:r w:rsidRPr="0054204F">
        <w:rPr>
          <w:rFonts w:ascii="Times-Roman" w:hAnsi="Times-Roman" w:cs="Times-Roman"/>
        </w:rPr>
        <w:t xml:space="preserve">con ricadute dirette ed indirette sullo sviluppo del </w:t>
      </w:r>
      <w:proofErr w:type="spellStart"/>
      <w:r w:rsidRPr="0054204F">
        <w:rPr>
          <w:rFonts w:ascii="Times-Roman" w:hAnsi="Times-Roman" w:cs="Times-Roman"/>
        </w:rPr>
        <w:t>del</w:t>
      </w:r>
      <w:proofErr w:type="spellEnd"/>
      <w:r w:rsidRPr="0054204F">
        <w:rPr>
          <w:rFonts w:ascii="Times-Roman" w:hAnsi="Times-Roman" w:cs="Times-Roman"/>
        </w:rPr>
        <w:t xml:space="preserve"> Comune e del territorio; eventi distribuiti durante tutto l'arco dell'anno, che coinvolgano il centro e le frazioni. </w:t>
      </w:r>
    </w:p>
    <w:p w14:paraId="74578BA9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</w:rPr>
      </w:pPr>
      <w:r>
        <w:rPr>
          <w:rFonts w:ascii="Times-BoldItalic" w:hAnsi="Times-BoldItalic" w:cs="Times-BoldItalic"/>
          <w:b/>
          <w:bCs/>
          <w:i/>
          <w:iCs/>
        </w:rPr>
        <w:t>OBIETTIVI DA RAGGIUNGERE</w:t>
      </w:r>
    </w:p>
    <w:p w14:paraId="5D95D6F1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Symbol" w:hAnsi="Symbol" w:cs="Symbol"/>
        </w:rPr>
        <w:t xml:space="preserve">· </w:t>
      </w:r>
      <w:r w:rsidRPr="0054204F">
        <w:rPr>
          <w:rFonts w:ascii="Times-Roman" w:hAnsi="Times-Roman" w:cs="Times-Roman"/>
        </w:rPr>
        <w:t xml:space="preserve">Sostegno </w:t>
      </w:r>
      <w:r>
        <w:rPr>
          <w:rFonts w:ascii="Times-Roman" w:hAnsi="Times-Roman" w:cs="Times-Roman"/>
        </w:rPr>
        <w:t>logistico alla migliore organizzazione degli eventi;</w:t>
      </w:r>
    </w:p>
    <w:p w14:paraId="5863C1D4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Symbol" w:hAnsi="Symbol" w:cs="Symbol"/>
        </w:rPr>
        <w:t xml:space="preserve">· </w:t>
      </w:r>
      <w:r>
        <w:rPr>
          <w:rFonts w:ascii="Times-Roman" w:hAnsi="Times-Roman" w:cs="Times-Roman"/>
        </w:rPr>
        <w:t>Supporto logistico anche alle Associazioni coinvolte.;</w:t>
      </w:r>
    </w:p>
    <w:p w14:paraId="060FB989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bookmarkStart w:id="0" w:name="_Hlk211264682"/>
      <w:r>
        <w:rPr>
          <w:rFonts w:ascii="Symbol" w:hAnsi="Symbol" w:cs="Symbol"/>
        </w:rPr>
        <w:t xml:space="preserve">· </w:t>
      </w:r>
      <w:r>
        <w:rPr>
          <w:rFonts w:ascii="Times-Roman" w:hAnsi="Times-Roman" w:cs="Times-Roman"/>
        </w:rPr>
        <w:t>Fornitura e spostamento materiale (tavoli, sedie, segnaletica ecc.);</w:t>
      </w:r>
    </w:p>
    <w:bookmarkEnd w:id="0"/>
    <w:p w14:paraId="244D763E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Symbol" w:hAnsi="Symbol" w:cs="Symbol"/>
        </w:rPr>
        <w:t xml:space="preserve">· </w:t>
      </w:r>
      <w:r>
        <w:rPr>
          <w:rFonts w:ascii="Times-Roman" w:hAnsi="Times-Roman" w:cs="Times-Roman"/>
        </w:rPr>
        <w:t>Presenza attiva sul territorio durante le manifestazioni.</w:t>
      </w:r>
    </w:p>
    <w:p w14:paraId="4ABDE836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 </w:t>
      </w:r>
    </w:p>
    <w:p w14:paraId="72824897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</w:rPr>
      </w:pPr>
      <w:r>
        <w:rPr>
          <w:rFonts w:ascii="Times-BoldItalic" w:hAnsi="Times-BoldItalic" w:cs="Times-BoldItalic"/>
          <w:b/>
          <w:bCs/>
          <w:i/>
          <w:iCs/>
        </w:rPr>
        <w:t>PERIODO DI SVOLGIMENTO</w:t>
      </w:r>
    </w:p>
    <w:p w14:paraId="0B27B50E" w14:textId="10CD6EF0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TRIENNIO 2026/2028</w:t>
      </w:r>
    </w:p>
    <w:p w14:paraId="0D5998A8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</w:rPr>
      </w:pPr>
      <w:r>
        <w:rPr>
          <w:rFonts w:ascii="Times-BoldItalic" w:hAnsi="Times-BoldItalic" w:cs="Times-BoldItalic"/>
          <w:b/>
          <w:bCs/>
          <w:i/>
          <w:iCs/>
        </w:rPr>
        <w:t>PERSONALE IMPIEGATO</w:t>
      </w:r>
    </w:p>
    <w:p w14:paraId="41420BD8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Alla realizzazione del progetto partecipa il personale dell’ufficio tecnico nei limiti delle proprie competenze.</w:t>
      </w:r>
    </w:p>
    <w:p w14:paraId="1DCD3AC2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Con il presente progetto si intende incentivare il personale a incrementare la produttività ed a migliorare qualitativamente e quantitativamente i servizi erogati alla cittadinanza. Il personale coinvolto è n. 4 unità di operatori esperti/cantonieri.</w:t>
      </w:r>
    </w:p>
    <w:p w14:paraId="6553DD6C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VALUTAZIONE DEL PROGETTO, CRITERI DI RIPARTO DEL SALARIO ACCESSORIO ED EROGAZIONE DEL COMPENSO</w:t>
      </w:r>
    </w:p>
    <w:p w14:paraId="5D6253DF" w14:textId="36F47B80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Per la realizzazione del progetto è corrisposto un compenso di € 1.000,00/persona e per un totale di € 4.000,00che sarà  inserito in fase di determinazione dell’utilizzo delle risorse variabili del fondo salario accessorio 2025, volto a riconoscere il maggior impegno lavorativo richiesto, previa valutazione circa il raggiungimento degli obiettivi.</w:t>
      </w:r>
      <w:r w:rsidR="00231AB1">
        <w:rPr>
          <w:rFonts w:ascii="Times-Roman" w:hAnsi="Times-Roman" w:cs="Times-Roman"/>
          <w:sz w:val="24"/>
          <w:szCs w:val="24"/>
        </w:rPr>
        <w:t xml:space="preserve"> Qualora il progetto non fosse partecipato da uno o più cantonieri la somma residua rientra nuovamente nel fondo produttività e si distribuisce tra tutto il personale dipendente.</w:t>
      </w:r>
    </w:p>
    <w:p w14:paraId="20387179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</w:rPr>
      </w:pPr>
      <w:r>
        <w:rPr>
          <w:rFonts w:ascii="Times-BoldItalic" w:hAnsi="Times-BoldItalic" w:cs="Times-BoldItalic"/>
          <w:b/>
          <w:bCs/>
          <w:i/>
          <w:iCs/>
        </w:rPr>
        <w:t>MODALITA’ DI VALUTAZIONE E LIQUIDAZIONE</w:t>
      </w:r>
    </w:p>
    <w:p w14:paraId="3065F22B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La verifica del raggiungimento degli obiettivi e la liquidazione degli importi verranno effettuate al termine del</w:t>
      </w:r>
    </w:p>
    <w:p w14:paraId="520832D6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progetto.</w:t>
      </w:r>
    </w:p>
    <w:p w14:paraId="1F932611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Successivamente alla verifica, l’ufficio personale adotterà la determinazione per la liquidazione dei compensi</w:t>
      </w:r>
    </w:p>
    <w:p w14:paraId="6B282A59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al personale che ha partecipato al progetto obiettivo.</w:t>
      </w:r>
    </w:p>
    <w:p w14:paraId="7EED7FCE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Il progetto s’intenderà raggiunto al completo raggiungimento di tutti gli obiettivi previsti.</w:t>
      </w:r>
    </w:p>
    <w:p w14:paraId="784CFC31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La liquidazione dei compensi del progetto sarà disposta sulla base della rendicontazione predisposta dal sottoscritto Responsabile del Servizio.</w:t>
      </w:r>
    </w:p>
    <w:p w14:paraId="3C73D578" w14:textId="77777777" w:rsidR="00EA6F94" w:rsidRDefault="00EA6F94" w:rsidP="00EA6F9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Il Responsabile del Servizio</w:t>
      </w:r>
    </w:p>
    <w:p w14:paraId="42D12533" w14:textId="77777777" w:rsidR="00EA6F94" w:rsidRDefault="00EA6F94" w:rsidP="00EA6F94">
      <w:r>
        <w:rPr>
          <w:rFonts w:ascii="Times-Roman" w:hAnsi="Times-Roman" w:cs="Times-Roman"/>
          <w:sz w:val="24"/>
          <w:szCs w:val="24"/>
        </w:rPr>
        <w:t>Geom. Romina Cortese.</w:t>
      </w:r>
    </w:p>
    <w:p w14:paraId="53010F3D" w14:textId="77777777" w:rsidR="0083064B" w:rsidRDefault="0083064B"/>
    <w:sectPr w:rsidR="008306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07"/>
    <w:rsid w:val="00231AB1"/>
    <w:rsid w:val="0083064B"/>
    <w:rsid w:val="00B15A07"/>
    <w:rsid w:val="00CE6CC8"/>
    <w:rsid w:val="00EA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F535"/>
  <w15:chartTrackingRefBased/>
  <w15:docId w15:val="{A09EBC3E-E90E-4F80-A6FD-93D176C7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6F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 Comunale</dc:creator>
  <cp:keywords/>
  <dc:description/>
  <cp:lastModifiedBy>Segretario Comunale</cp:lastModifiedBy>
  <cp:revision>3</cp:revision>
  <dcterms:created xsi:type="dcterms:W3CDTF">2026-03-19T10:01:00Z</dcterms:created>
  <dcterms:modified xsi:type="dcterms:W3CDTF">2026-03-19T10:03:00Z</dcterms:modified>
</cp:coreProperties>
</file>